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88ECC" w14:textId="66A8B6AD" w:rsidR="00054C1D" w:rsidRPr="00054C1D" w:rsidRDefault="00054C1D" w:rsidP="00054C1D">
      <w:pPr>
        <w:pStyle w:val="ListParagraph"/>
        <w:numPr>
          <w:ilvl w:val="0"/>
          <w:numId w:val="1"/>
        </w:numPr>
        <w:spacing w:after="150" w:line="240" w:lineRule="auto"/>
        <w:rPr>
          <w:rFonts w:ascii="Times New Roman" w:eastAsia="Times New Roman" w:hAnsi="Times New Roman" w:cs="Times New Roman"/>
          <w:spacing w:val="2"/>
          <w:sz w:val="36"/>
          <w:szCs w:val="36"/>
        </w:rPr>
      </w:pPr>
      <w:r w:rsidRPr="00054C1D">
        <w:rPr>
          <w:rFonts w:ascii="Times New Roman" w:eastAsia="Times New Roman" w:hAnsi="Times New Roman" w:cs="Times New Roman"/>
          <w:spacing w:val="2"/>
          <w:sz w:val="36"/>
          <w:szCs w:val="36"/>
        </w:rPr>
        <w:t>In the past when I heard the term self-interest, I would associate it with someone who was greedy and only looking out for themselves. Upon reading in the textbook, I have learned that self-interest is more than that. Self-interest can be beneficial because it can motivate people to produce goods and services that benefit others (Sexton, 2013). In producing these goods and services, self-interest might be the satisfaction the worker gets from seeing these products help others. In turn, it can also motivate the worker to perform at a high level. Self-interest can also be beneficial when it comes to charitable giving. People generally feel a desire to help the poor and protect their welfare (</w:t>
      </w:r>
      <w:proofErr w:type="spellStart"/>
      <w:r w:rsidRPr="00054C1D">
        <w:rPr>
          <w:rFonts w:ascii="Times New Roman" w:eastAsia="Times New Roman" w:hAnsi="Times New Roman" w:cs="Times New Roman"/>
          <w:spacing w:val="2"/>
          <w:sz w:val="36"/>
          <w:szCs w:val="36"/>
        </w:rPr>
        <w:t>Buraschi</w:t>
      </w:r>
      <w:proofErr w:type="spellEnd"/>
      <w:r w:rsidRPr="00054C1D">
        <w:rPr>
          <w:rFonts w:ascii="Times New Roman" w:eastAsia="Times New Roman" w:hAnsi="Times New Roman" w:cs="Times New Roman"/>
          <w:spacing w:val="2"/>
          <w:sz w:val="36"/>
          <w:szCs w:val="36"/>
        </w:rPr>
        <w:t xml:space="preserve"> &amp; </w:t>
      </w:r>
      <w:proofErr w:type="spellStart"/>
      <w:r w:rsidRPr="00054C1D">
        <w:rPr>
          <w:rFonts w:ascii="Times New Roman" w:eastAsia="Times New Roman" w:hAnsi="Times New Roman" w:cs="Times New Roman"/>
          <w:spacing w:val="2"/>
          <w:sz w:val="36"/>
          <w:szCs w:val="36"/>
        </w:rPr>
        <w:t>Cornelli</w:t>
      </w:r>
      <w:proofErr w:type="spellEnd"/>
      <w:r w:rsidRPr="00054C1D">
        <w:rPr>
          <w:rFonts w:ascii="Times New Roman" w:eastAsia="Times New Roman" w:hAnsi="Times New Roman" w:cs="Times New Roman"/>
          <w:spacing w:val="2"/>
          <w:sz w:val="36"/>
          <w:szCs w:val="36"/>
        </w:rPr>
        <w:t>, 2014), to these people, self-interest means helping those in need. This can be done both monetarily and through donated labor. This behavior can also create a sense of personal satisfaction and, in my opinion, fall in-line with rational behavior that is discussed in the textbook. Even though the outcome of a decision might not be certain or produce the most satisfaction and happiness, deciding which one would produce the best result among the choices describes rational behavior (Sexton, 2013). Is it possible that mistakes might be made along the way? Absolutely. Some thought should go into the decisions that we make. These decisions should be purposeful and with an anticipated outcome. Typically, when a person acts out of emotion or their decision is random and chaotic, a mistake will be the result (Sexton, 2013).</w:t>
      </w:r>
    </w:p>
    <w:p w14:paraId="64CAD703" w14:textId="77777777" w:rsidR="00054C1D" w:rsidRPr="00054C1D" w:rsidRDefault="00054C1D" w:rsidP="00054C1D">
      <w:pPr>
        <w:spacing w:after="150" w:line="240" w:lineRule="auto"/>
        <w:rPr>
          <w:rFonts w:ascii="Times New Roman" w:eastAsia="Times New Roman" w:hAnsi="Times New Roman" w:cs="Times New Roman"/>
          <w:spacing w:val="2"/>
          <w:sz w:val="36"/>
          <w:szCs w:val="36"/>
        </w:rPr>
      </w:pPr>
      <w:r w:rsidRPr="00054C1D">
        <w:rPr>
          <w:rFonts w:ascii="Times New Roman" w:eastAsia="Times New Roman" w:hAnsi="Times New Roman" w:cs="Times New Roman"/>
          <w:spacing w:val="2"/>
          <w:sz w:val="36"/>
          <w:szCs w:val="36"/>
        </w:rPr>
        <w:t>Sources:</w:t>
      </w:r>
    </w:p>
    <w:p w14:paraId="54A7830D" w14:textId="77777777" w:rsidR="00054C1D" w:rsidRPr="00054C1D" w:rsidRDefault="00054C1D" w:rsidP="00054C1D">
      <w:pPr>
        <w:spacing w:after="150" w:line="240" w:lineRule="auto"/>
        <w:rPr>
          <w:rFonts w:ascii="Times New Roman" w:eastAsia="Times New Roman" w:hAnsi="Times New Roman" w:cs="Times New Roman"/>
          <w:spacing w:val="2"/>
          <w:sz w:val="36"/>
          <w:szCs w:val="36"/>
        </w:rPr>
      </w:pPr>
      <w:proofErr w:type="spellStart"/>
      <w:r w:rsidRPr="00054C1D">
        <w:rPr>
          <w:rFonts w:ascii="Times New Roman" w:eastAsia="Times New Roman" w:hAnsi="Times New Roman" w:cs="Times New Roman"/>
          <w:spacing w:val="2"/>
          <w:sz w:val="36"/>
          <w:szCs w:val="36"/>
        </w:rPr>
        <w:lastRenderedPageBreak/>
        <w:t>Buraschi</w:t>
      </w:r>
      <w:proofErr w:type="spellEnd"/>
      <w:r w:rsidRPr="00054C1D">
        <w:rPr>
          <w:rFonts w:ascii="Times New Roman" w:eastAsia="Times New Roman" w:hAnsi="Times New Roman" w:cs="Times New Roman"/>
          <w:spacing w:val="2"/>
          <w:sz w:val="36"/>
          <w:szCs w:val="36"/>
        </w:rPr>
        <w:t xml:space="preserve">, A., &amp; </w:t>
      </w:r>
      <w:proofErr w:type="spellStart"/>
      <w:r w:rsidRPr="00054C1D">
        <w:rPr>
          <w:rFonts w:ascii="Times New Roman" w:eastAsia="Times New Roman" w:hAnsi="Times New Roman" w:cs="Times New Roman"/>
          <w:spacing w:val="2"/>
          <w:sz w:val="36"/>
          <w:szCs w:val="36"/>
        </w:rPr>
        <w:t>Cornelli</w:t>
      </w:r>
      <w:proofErr w:type="spellEnd"/>
      <w:r w:rsidRPr="00054C1D">
        <w:rPr>
          <w:rFonts w:ascii="Times New Roman" w:eastAsia="Times New Roman" w:hAnsi="Times New Roman" w:cs="Times New Roman"/>
          <w:spacing w:val="2"/>
          <w:sz w:val="36"/>
          <w:szCs w:val="36"/>
        </w:rPr>
        <w:t>, F. (2014). The economics of donations and enlightened self-interest. </w:t>
      </w:r>
      <w:r w:rsidRPr="00054C1D">
        <w:rPr>
          <w:rFonts w:ascii="Times New Roman" w:eastAsia="Times New Roman" w:hAnsi="Times New Roman" w:cs="Times New Roman"/>
          <w:i/>
          <w:iCs/>
          <w:spacing w:val="2"/>
          <w:sz w:val="36"/>
          <w:szCs w:val="36"/>
        </w:rPr>
        <w:t>European Financial Management</w:t>
      </w:r>
      <w:r w:rsidRPr="00054C1D">
        <w:rPr>
          <w:rFonts w:ascii="Times New Roman" w:eastAsia="Times New Roman" w:hAnsi="Times New Roman" w:cs="Times New Roman"/>
          <w:spacing w:val="2"/>
          <w:sz w:val="36"/>
          <w:szCs w:val="36"/>
        </w:rPr>
        <w:t>, 20(1), 1–32. Retrieved from https://doi-org.bethelu.idm.oclc.org/10.1111/j.1468-036X.2013.12030.x</w:t>
      </w:r>
    </w:p>
    <w:p w14:paraId="395B7851" w14:textId="77777777" w:rsidR="00054C1D" w:rsidRPr="00054C1D" w:rsidRDefault="00054C1D" w:rsidP="00054C1D">
      <w:pPr>
        <w:spacing w:after="150" w:line="240" w:lineRule="auto"/>
        <w:rPr>
          <w:rFonts w:ascii="Times New Roman" w:eastAsia="Times New Roman" w:hAnsi="Times New Roman" w:cs="Times New Roman"/>
          <w:spacing w:val="2"/>
          <w:sz w:val="36"/>
          <w:szCs w:val="36"/>
        </w:rPr>
      </w:pPr>
      <w:r w:rsidRPr="00054C1D">
        <w:rPr>
          <w:rFonts w:ascii="Times New Roman" w:eastAsia="Times New Roman" w:hAnsi="Times New Roman" w:cs="Times New Roman"/>
          <w:spacing w:val="2"/>
          <w:sz w:val="36"/>
          <w:szCs w:val="36"/>
        </w:rPr>
        <w:t>Sexton, Robert. (2013) Exploring Economics (6th ed.) Mason, Ohio: South-Western.</w:t>
      </w:r>
    </w:p>
    <w:p w14:paraId="4453BCD8" w14:textId="77777777" w:rsidR="00054C1D" w:rsidRPr="00054C1D" w:rsidRDefault="00054C1D" w:rsidP="00054C1D">
      <w:pPr>
        <w:rPr>
          <w:rFonts w:asciiTheme="majorHAnsi" w:eastAsia="Times New Roman" w:hAnsiTheme="majorHAnsi" w:cstheme="majorHAnsi"/>
          <w:spacing w:val="2"/>
          <w:sz w:val="36"/>
          <w:szCs w:val="36"/>
        </w:rPr>
      </w:pPr>
    </w:p>
    <w:p w14:paraId="4B32FBAC" w14:textId="77777777" w:rsidR="00054C1D" w:rsidRPr="00054C1D" w:rsidRDefault="00054C1D" w:rsidP="00054C1D">
      <w:pPr>
        <w:pStyle w:val="NormalWeb"/>
        <w:numPr>
          <w:ilvl w:val="0"/>
          <w:numId w:val="1"/>
        </w:numPr>
        <w:shd w:val="clear" w:color="auto" w:fill="FFFFFF"/>
        <w:spacing w:before="0" w:beforeAutospacing="0" w:after="120" w:afterAutospacing="0" w:line="420" w:lineRule="atLeast"/>
        <w:rPr>
          <w:rFonts w:asciiTheme="majorHAnsi" w:hAnsiTheme="majorHAnsi" w:cstheme="majorHAnsi"/>
          <w:color w:val="333333"/>
          <w:spacing w:val="2"/>
          <w:sz w:val="36"/>
          <w:szCs w:val="36"/>
        </w:rPr>
      </w:pPr>
      <w:r w:rsidRPr="00054C1D">
        <w:rPr>
          <w:rFonts w:asciiTheme="majorHAnsi" w:hAnsiTheme="majorHAnsi" w:cstheme="majorHAnsi"/>
          <w:color w:val="333333"/>
          <w:spacing w:val="2"/>
          <w:sz w:val="36"/>
          <w:szCs w:val="36"/>
        </w:rPr>
        <w:t xml:space="preserve">Johnson (2012) says that there has been a recognition for at least 200 years that self-interest is good for the </w:t>
      </w:r>
      <w:proofErr w:type="gramStart"/>
      <w:r w:rsidRPr="00054C1D">
        <w:rPr>
          <w:rFonts w:asciiTheme="majorHAnsi" w:hAnsiTheme="majorHAnsi" w:cstheme="majorHAnsi"/>
          <w:color w:val="333333"/>
          <w:spacing w:val="2"/>
          <w:sz w:val="36"/>
          <w:szCs w:val="36"/>
        </w:rPr>
        <w:t>population as a whole</w:t>
      </w:r>
      <w:proofErr w:type="gramEnd"/>
      <w:r w:rsidRPr="00054C1D">
        <w:rPr>
          <w:rFonts w:asciiTheme="majorHAnsi" w:hAnsiTheme="majorHAnsi" w:cstheme="majorHAnsi"/>
          <w:color w:val="333333"/>
          <w:spacing w:val="2"/>
          <w:sz w:val="36"/>
          <w:szCs w:val="36"/>
        </w:rPr>
        <w:t>. Johnson relates the words of Adam Smith, who wrote in his </w:t>
      </w:r>
      <w:r w:rsidRPr="00054C1D">
        <w:rPr>
          <w:rStyle w:val="Emphasis"/>
          <w:rFonts w:asciiTheme="majorHAnsi" w:hAnsiTheme="majorHAnsi" w:cstheme="majorHAnsi"/>
          <w:color w:val="333333"/>
          <w:spacing w:val="2"/>
          <w:sz w:val="36"/>
          <w:szCs w:val="36"/>
        </w:rPr>
        <w:t>Wealth of Nations</w:t>
      </w:r>
      <w:r w:rsidRPr="00054C1D">
        <w:rPr>
          <w:rFonts w:asciiTheme="majorHAnsi" w:hAnsiTheme="majorHAnsi" w:cstheme="majorHAnsi"/>
          <w:color w:val="333333"/>
          <w:spacing w:val="2"/>
          <w:sz w:val="36"/>
          <w:szCs w:val="36"/>
        </w:rPr>
        <w:t> that “It is not from the benevolence of the butcher, the brewer or the baker that we expect our dinner, but from their regard to their own interest. We address ourselves, not to their humanity, but to their self-love, and never talk to them of our own necessities, but of their advantages” (Johnson, 2012, Sec. 1). What Adam Smith was saying is that we are all inherently selfish, and that can be good. The person working at the utility company provides me with electricity. But he or she is not there just for my benefit. They are there for the paycheck and, perhaps, their desire to serve. My teacher teaches me because he makes a living from the task and, hopefully, it is a task he loves. But does it just benefit him? No! I am the beneficiary also. Sexton (2013) describes the work of Mother Teresa, who spent her life helping the impoverished in India. Sexton says we can call her actions self-interest, but who would call her actions selfish?</w:t>
      </w:r>
    </w:p>
    <w:p w14:paraId="7DEDCE92" w14:textId="77777777" w:rsidR="00054C1D" w:rsidRPr="00054C1D" w:rsidRDefault="00054C1D" w:rsidP="00054C1D">
      <w:pPr>
        <w:pStyle w:val="NormalWeb"/>
        <w:numPr>
          <w:ilvl w:val="0"/>
          <w:numId w:val="1"/>
        </w:numPr>
        <w:shd w:val="clear" w:color="auto" w:fill="FFFFFF"/>
        <w:spacing w:before="0" w:beforeAutospacing="0" w:after="120" w:afterAutospacing="0" w:line="420" w:lineRule="atLeast"/>
        <w:rPr>
          <w:rFonts w:asciiTheme="majorHAnsi" w:hAnsiTheme="majorHAnsi" w:cstheme="majorHAnsi"/>
          <w:color w:val="333333"/>
          <w:spacing w:val="2"/>
          <w:sz w:val="36"/>
          <w:szCs w:val="36"/>
        </w:rPr>
      </w:pPr>
      <w:r w:rsidRPr="00054C1D">
        <w:rPr>
          <w:rFonts w:asciiTheme="majorHAnsi" w:hAnsiTheme="majorHAnsi" w:cstheme="majorHAnsi"/>
          <w:color w:val="333333"/>
          <w:spacing w:val="2"/>
          <w:sz w:val="36"/>
          <w:szCs w:val="36"/>
        </w:rPr>
        <w:lastRenderedPageBreak/>
        <w:t xml:space="preserve">Even something as mundane as shopping can be beneficial to the shopper as well as </w:t>
      </w:r>
      <w:proofErr w:type="gramStart"/>
      <w:r w:rsidRPr="00054C1D">
        <w:rPr>
          <w:rFonts w:asciiTheme="majorHAnsi" w:hAnsiTheme="majorHAnsi" w:cstheme="majorHAnsi"/>
          <w:color w:val="333333"/>
          <w:spacing w:val="2"/>
          <w:sz w:val="36"/>
          <w:szCs w:val="36"/>
        </w:rPr>
        <w:t>society as a whole</w:t>
      </w:r>
      <w:proofErr w:type="gramEnd"/>
      <w:r w:rsidRPr="00054C1D">
        <w:rPr>
          <w:rFonts w:asciiTheme="majorHAnsi" w:hAnsiTheme="majorHAnsi" w:cstheme="majorHAnsi"/>
          <w:color w:val="333333"/>
          <w:spacing w:val="2"/>
          <w:sz w:val="36"/>
          <w:szCs w:val="36"/>
        </w:rPr>
        <w:t xml:space="preserve">. Many people shop for various reasons, with one of the primary reasons that they enjoy it. It would be easy to call this selfish, but this shopping allows the economy and society to grow. This self-interest permeates society, and it is beneficial. When someone goes to the store and buys a Coke, the purchase of that Coke benefits not only themselves and the specific store, but also the corporation that made the drink. The corporation then helps society </w:t>
      </w:r>
      <w:proofErr w:type="gramStart"/>
      <w:r w:rsidRPr="00054C1D">
        <w:rPr>
          <w:rFonts w:asciiTheme="majorHAnsi" w:hAnsiTheme="majorHAnsi" w:cstheme="majorHAnsi"/>
          <w:color w:val="333333"/>
          <w:spacing w:val="2"/>
          <w:sz w:val="36"/>
          <w:szCs w:val="36"/>
        </w:rPr>
        <w:t>as a whole by</w:t>
      </w:r>
      <w:proofErr w:type="gramEnd"/>
      <w:r w:rsidRPr="00054C1D">
        <w:rPr>
          <w:rFonts w:asciiTheme="majorHAnsi" w:hAnsiTheme="majorHAnsi" w:cstheme="majorHAnsi"/>
          <w:color w:val="333333"/>
          <w:spacing w:val="2"/>
          <w:sz w:val="36"/>
          <w:szCs w:val="36"/>
        </w:rPr>
        <w:t xml:space="preserve"> giving out jobs to the people. Corporations also act in their own self-interest, and Brand, Blok, and Verweij (2020) specifically address the “frictions between the commercial interests of companies and [various] societal issues” (p. 4). Companies have come to realize that what is in the best interest of the consumer is in their own best interest. Companies no longer survive well if they destroy the environment, fail to perform as contracted, and otherwise violate the trust of their customers and suppliers. Can entities acting in their own self-interest make mistakes? Certainly! An example of this would be our country going into certain wars that are unwinnable. It could be argued that many military supply companies win, but society as a </w:t>
      </w:r>
      <w:proofErr w:type="gramStart"/>
      <w:r w:rsidRPr="00054C1D">
        <w:rPr>
          <w:rFonts w:asciiTheme="majorHAnsi" w:hAnsiTheme="majorHAnsi" w:cstheme="majorHAnsi"/>
          <w:color w:val="333333"/>
          <w:spacing w:val="2"/>
          <w:sz w:val="36"/>
          <w:szCs w:val="36"/>
        </w:rPr>
        <w:t>whole?</w:t>
      </w:r>
      <w:proofErr w:type="gramEnd"/>
      <w:r w:rsidRPr="00054C1D">
        <w:rPr>
          <w:rFonts w:asciiTheme="majorHAnsi" w:hAnsiTheme="majorHAnsi" w:cstheme="majorHAnsi"/>
          <w:color w:val="333333"/>
          <w:spacing w:val="2"/>
          <w:sz w:val="36"/>
          <w:szCs w:val="36"/>
        </w:rPr>
        <w:t xml:space="preserve"> Most certainly not! We are all prone to making errors.</w:t>
      </w:r>
    </w:p>
    <w:p w14:paraId="271AB61F" w14:textId="77777777" w:rsidR="00054C1D" w:rsidRPr="00054C1D" w:rsidRDefault="00054C1D" w:rsidP="00054C1D">
      <w:pPr>
        <w:pStyle w:val="NormalWeb"/>
        <w:numPr>
          <w:ilvl w:val="0"/>
          <w:numId w:val="1"/>
        </w:numPr>
        <w:shd w:val="clear" w:color="auto" w:fill="FFFFFF"/>
        <w:spacing w:before="0" w:beforeAutospacing="0" w:after="120" w:afterAutospacing="0" w:line="420" w:lineRule="atLeast"/>
        <w:rPr>
          <w:rFonts w:asciiTheme="majorHAnsi" w:hAnsiTheme="majorHAnsi" w:cstheme="majorHAnsi"/>
          <w:color w:val="333333"/>
          <w:spacing w:val="2"/>
          <w:sz w:val="36"/>
          <w:szCs w:val="36"/>
        </w:rPr>
      </w:pPr>
      <w:r w:rsidRPr="00054C1D">
        <w:rPr>
          <w:rFonts w:asciiTheme="majorHAnsi" w:hAnsiTheme="majorHAnsi" w:cstheme="majorHAnsi"/>
          <w:color w:val="333333"/>
          <w:spacing w:val="2"/>
          <w:sz w:val="36"/>
          <w:szCs w:val="36"/>
        </w:rPr>
        <w:t xml:space="preserve">           Sexton (2013) says that economists “assume that people, for the most part, engage in rational, or purposeful behavior” (p. 7). This rational behavior is determined in society by the different experiences that </w:t>
      </w:r>
      <w:r w:rsidRPr="00054C1D">
        <w:rPr>
          <w:rFonts w:asciiTheme="majorHAnsi" w:hAnsiTheme="majorHAnsi" w:cstheme="majorHAnsi"/>
          <w:color w:val="333333"/>
          <w:spacing w:val="2"/>
          <w:sz w:val="36"/>
          <w:szCs w:val="36"/>
        </w:rPr>
        <w:lastRenderedPageBreak/>
        <w:t xml:space="preserve">people encounter daily. Peoples’ values and the information they </w:t>
      </w:r>
      <w:proofErr w:type="gramStart"/>
      <w:r w:rsidRPr="00054C1D">
        <w:rPr>
          <w:rFonts w:asciiTheme="majorHAnsi" w:hAnsiTheme="majorHAnsi" w:cstheme="majorHAnsi"/>
          <w:color w:val="333333"/>
          <w:spacing w:val="2"/>
          <w:sz w:val="36"/>
          <w:szCs w:val="36"/>
        </w:rPr>
        <w:t>are able to</w:t>
      </w:r>
      <w:proofErr w:type="gramEnd"/>
      <w:r w:rsidRPr="00054C1D">
        <w:rPr>
          <w:rFonts w:asciiTheme="majorHAnsi" w:hAnsiTheme="majorHAnsi" w:cstheme="majorHAnsi"/>
          <w:color w:val="333333"/>
          <w:spacing w:val="2"/>
          <w:sz w:val="36"/>
          <w:szCs w:val="36"/>
        </w:rPr>
        <w:t xml:space="preserve"> receive by media and other means is an essential determinant in human behavior and how that behavior benefits society. These behaviors are in the person’s self-interest, but Johnson (2012) believes that “self-interest, rightly understood, is a strong force for good in our society, as what benefits one person often benefits the entire community, or even society, at-large” (Sec. 5).</w:t>
      </w:r>
    </w:p>
    <w:p w14:paraId="46C97923" w14:textId="77777777" w:rsidR="00054C1D" w:rsidRPr="00054C1D" w:rsidRDefault="00054C1D" w:rsidP="00054C1D">
      <w:pPr>
        <w:pStyle w:val="NormalWeb"/>
        <w:shd w:val="clear" w:color="auto" w:fill="FFFFFF"/>
        <w:spacing w:before="0" w:beforeAutospacing="0" w:after="150" w:afterAutospacing="0" w:line="420" w:lineRule="atLeast"/>
        <w:ind w:left="360"/>
        <w:jc w:val="center"/>
        <w:rPr>
          <w:rFonts w:asciiTheme="majorHAnsi" w:hAnsiTheme="majorHAnsi" w:cstheme="majorHAnsi"/>
          <w:color w:val="333333"/>
          <w:spacing w:val="2"/>
          <w:sz w:val="36"/>
          <w:szCs w:val="36"/>
        </w:rPr>
      </w:pPr>
      <w:r w:rsidRPr="00054C1D">
        <w:rPr>
          <w:rFonts w:asciiTheme="majorHAnsi" w:hAnsiTheme="majorHAnsi" w:cstheme="majorHAnsi"/>
          <w:color w:val="333333"/>
          <w:spacing w:val="2"/>
          <w:sz w:val="36"/>
          <w:szCs w:val="36"/>
          <w:shd w:val="clear" w:color="auto" w:fill="FFFFFF"/>
        </w:rPr>
        <w:t>References</w:t>
      </w:r>
    </w:p>
    <w:p w14:paraId="3A38FE32" w14:textId="77777777" w:rsidR="00054C1D" w:rsidRPr="00054C1D" w:rsidRDefault="00054C1D" w:rsidP="00054C1D">
      <w:pPr>
        <w:pStyle w:val="NormalWeb"/>
        <w:shd w:val="clear" w:color="auto" w:fill="FFFFFF"/>
        <w:spacing w:before="0" w:beforeAutospacing="0" w:after="150" w:afterAutospacing="0" w:line="420" w:lineRule="atLeast"/>
        <w:ind w:left="360"/>
        <w:rPr>
          <w:rFonts w:asciiTheme="majorHAnsi" w:hAnsiTheme="majorHAnsi" w:cstheme="majorHAnsi"/>
          <w:color w:val="333333"/>
          <w:spacing w:val="2"/>
          <w:sz w:val="36"/>
          <w:szCs w:val="36"/>
        </w:rPr>
      </w:pPr>
      <w:r w:rsidRPr="00054C1D">
        <w:rPr>
          <w:rFonts w:asciiTheme="majorHAnsi" w:hAnsiTheme="majorHAnsi" w:cstheme="majorHAnsi"/>
          <w:color w:val="333333"/>
          <w:spacing w:val="2"/>
          <w:sz w:val="36"/>
          <w:szCs w:val="36"/>
        </w:rPr>
        <w:t>Brand, T., Blok, V., &amp; Verweij, M. (2020). Stakeholder dialogue as agonistic deliberation: Exploring the role of conflict and self-interest in business-NGO interaction. </w:t>
      </w:r>
      <w:r w:rsidRPr="00054C1D">
        <w:rPr>
          <w:rStyle w:val="Emphasis"/>
          <w:rFonts w:asciiTheme="majorHAnsi" w:hAnsiTheme="majorHAnsi" w:cstheme="majorHAnsi"/>
          <w:color w:val="333333"/>
          <w:spacing w:val="2"/>
          <w:sz w:val="36"/>
          <w:szCs w:val="36"/>
        </w:rPr>
        <w:t>Business Ethics Quarterly, 30</w:t>
      </w:r>
      <w:r w:rsidRPr="00054C1D">
        <w:rPr>
          <w:rFonts w:asciiTheme="majorHAnsi" w:hAnsiTheme="majorHAnsi" w:cstheme="majorHAnsi"/>
          <w:color w:val="333333"/>
          <w:spacing w:val="2"/>
          <w:sz w:val="36"/>
          <w:szCs w:val="36"/>
        </w:rPr>
        <w:t>(1), 3–30. https://doi-org.bethelu.idm.oclc.org/10.1017/beq.2019.21</w:t>
      </w:r>
    </w:p>
    <w:p w14:paraId="377C8CC5" w14:textId="77777777" w:rsidR="00054C1D" w:rsidRPr="00054C1D" w:rsidRDefault="00054C1D" w:rsidP="00054C1D">
      <w:pPr>
        <w:pStyle w:val="NormalWeb"/>
        <w:shd w:val="clear" w:color="auto" w:fill="FFFFFF"/>
        <w:spacing w:before="0" w:beforeAutospacing="0" w:after="150" w:afterAutospacing="0" w:line="420" w:lineRule="atLeast"/>
        <w:ind w:left="360"/>
        <w:rPr>
          <w:rFonts w:asciiTheme="majorHAnsi" w:hAnsiTheme="majorHAnsi" w:cstheme="majorHAnsi"/>
          <w:color w:val="333333"/>
          <w:spacing w:val="2"/>
          <w:sz w:val="36"/>
          <w:szCs w:val="36"/>
        </w:rPr>
      </w:pPr>
      <w:r w:rsidRPr="00054C1D">
        <w:rPr>
          <w:rFonts w:asciiTheme="majorHAnsi" w:hAnsiTheme="majorHAnsi" w:cstheme="majorHAnsi"/>
          <w:color w:val="333333"/>
          <w:spacing w:val="2"/>
          <w:sz w:val="36"/>
          <w:szCs w:val="36"/>
        </w:rPr>
        <w:t>Johnson, A. (2012, May 21). Rational self-interest benefits all. </w:t>
      </w:r>
      <w:proofErr w:type="spellStart"/>
      <w:r w:rsidRPr="00054C1D">
        <w:rPr>
          <w:rStyle w:val="Emphasis"/>
          <w:rFonts w:asciiTheme="majorHAnsi" w:hAnsiTheme="majorHAnsi" w:cstheme="majorHAnsi"/>
          <w:color w:val="333333"/>
          <w:spacing w:val="2"/>
          <w:sz w:val="36"/>
          <w:szCs w:val="36"/>
        </w:rPr>
        <w:t>DuClarion</w:t>
      </w:r>
      <w:proofErr w:type="spellEnd"/>
      <w:r w:rsidRPr="00054C1D">
        <w:rPr>
          <w:rStyle w:val="Emphasis"/>
          <w:rFonts w:asciiTheme="majorHAnsi" w:hAnsiTheme="majorHAnsi" w:cstheme="majorHAnsi"/>
          <w:color w:val="333333"/>
          <w:spacing w:val="2"/>
          <w:sz w:val="36"/>
          <w:szCs w:val="36"/>
        </w:rPr>
        <w:t>.</w:t>
      </w:r>
      <w:r w:rsidRPr="00054C1D">
        <w:rPr>
          <w:rFonts w:asciiTheme="majorHAnsi" w:hAnsiTheme="majorHAnsi" w:cstheme="majorHAnsi"/>
          <w:color w:val="333333"/>
          <w:spacing w:val="2"/>
          <w:sz w:val="36"/>
          <w:szCs w:val="36"/>
        </w:rPr>
        <w:t> Retrieved from </w:t>
      </w:r>
      <w:hyperlink r:id="rId5" w:history="1">
        <w:r w:rsidRPr="00054C1D">
          <w:rPr>
            <w:rStyle w:val="Hyperlink"/>
            <w:rFonts w:asciiTheme="majorHAnsi" w:hAnsiTheme="majorHAnsi" w:cstheme="majorHAnsi"/>
            <w:color w:val="337AB7"/>
            <w:spacing w:val="2"/>
            <w:sz w:val="36"/>
            <w:szCs w:val="36"/>
            <w:u w:val="none"/>
          </w:rPr>
          <w:t>https://duclarion.com/2012/05/rational-self-interest-benefits-all-6/</w:t>
        </w:r>
      </w:hyperlink>
    </w:p>
    <w:p w14:paraId="6BAD6043" w14:textId="2096C6C9" w:rsidR="002615B4" w:rsidRDefault="00054C1D" w:rsidP="00054C1D">
      <w:pPr>
        <w:ind w:left="360"/>
      </w:pPr>
      <w:r w:rsidRPr="00054C1D">
        <w:rPr>
          <w:rFonts w:ascii="Glyphicons Halflings" w:eastAsia="Times New Roman" w:hAnsi="Glyphicons Halflings" w:cs="Times New Roman"/>
          <w:color w:val="333333"/>
          <w:sz w:val="21"/>
          <w:szCs w:val="21"/>
        </w:rPr>
        <w:br/>
      </w:r>
    </w:p>
    <w:sectPr w:rsidR="00261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lyphicons Halfling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F6435C"/>
    <w:multiLevelType w:val="hybridMultilevel"/>
    <w:tmpl w:val="6C3EFA08"/>
    <w:lvl w:ilvl="0" w:tplc="93C09FB6">
      <w:start w:val="1"/>
      <w:numFmt w:val="decimal"/>
      <w:lvlText w:val="%1."/>
      <w:lvlJc w:val="left"/>
      <w:pPr>
        <w:ind w:left="720" w:hanging="360"/>
      </w:pPr>
      <w:rPr>
        <w:rFonts w:hint="default"/>
        <w:b/>
        <w:bCs/>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C1D"/>
    <w:rsid w:val="00054C1D"/>
    <w:rsid w:val="00261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45FBB"/>
  <w15:chartTrackingRefBased/>
  <w15:docId w15:val="{88F59B1D-28C4-4CD0-975D-37F67AFA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C1D"/>
    <w:pPr>
      <w:ind w:left="720"/>
      <w:contextualSpacing/>
    </w:pPr>
  </w:style>
  <w:style w:type="paragraph" w:styleId="NormalWeb">
    <w:name w:val="Normal (Web)"/>
    <w:basedOn w:val="Normal"/>
    <w:uiPriority w:val="99"/>
    <w:semiHidden/>
    <w:unhideWhenUsed/>
    <w:rsid w:val="00054C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4C1D"/>
    <w:rPr>
      <w:i/>
      <w:iCs/>
    </w:rPr>
  </w:style>
  <w:style w:type="character" w:styleId="Hyperlink">
    <w:name w:val="Hyperlink"/>
    <w:basedOn w:val="DefaultParagraphFont"/>
    <w:uiPriority w:val="99"/>
    <w:semiHidden/>
    <w:unhideWhenUsed/>
    <w:rsid w:val="00054C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060218">
      <w:bodyDiv w:val="1"/>
      <w:marLeft w:val="0"/>
      <w:marRight w:val="0"/>
      <w:marTop w:val="0"/>
      <w:marBottom w:val="0"/>
      <w:divBdr>
        <w:top w:val="none" w:sz="0" w:space="0" w:color="auto"/>
        <w:left w:val="none" w:sz="0" w:space="0" w:color="auto"/>
        <w:bottom w:val="none" w:sz="0" w:space="0" w:color="auto"/>
        <w:right w:val="none" w:sz="0" w:space="0" w:color="auto"/>
      </w:divBdr>
      <w:divsChild>
        <w:div w:id="800460491">
          <w:marLeft w:val="0"/>
          <w:marRight w:val="0"/>
          <w:marTop w:val="0"/>
          <w:marBottom w:val="0"/>
          <w:divBdr>
            <w:top w:val="none" w:sz="0" w:space="0" w:color="auto"/>
            <w:left w:val="none" w:sz="0" w:space="0" w:color="auto"/>
            <w:bottom w:val="none" w:sz="0" w:space="0" w:color="auto"/>
            <w:right w:val="none" w:sz="0" w:space="0" w:color="auto"/>
          </w:divBdr>
          <w:divsChild>
            <w:div w:id="1634747351">
              <w:marLeft w:val="0"/>
              <w:marRight w:val="0"/>
              <w:marTop w:val="225"/>
              <w:marBottom w:val="225"/>
              <w:divBdr>
                <w:top w:val="none" w:sz="0" w:space="0" w:color="auto"/>
                <w:left w:val="none" w:sz="0" w:space="0" w:color="auto"/>
                <w:bottom w:val="none" w:sz="0" w:space="0" w:color="auto"/>
                <w:right w:val="none" w:sz="0" w:space="0" w:color="auto"/>
              </w:divBdr>
              <w:divsChild>
                <w:div w:id="1445999238">
                  <w:marLeft w:val="0"/>
                  <w:marRight w:val="0"/>
                  <w:marTop w:val="0"/>
                  <w:marBottom w:val="0"/>
                  <w:divBdr>
                    <w:top w:val="none" w:sz="0" w:space="0" w:color="auto"/>
                    <w:left w:val="none" w:sz="0" w:space="0" w:color="auto"/>
                    <w:bottom w:val="none" w:sz="0" w:space="0" w:color="auto"/>
                    <w:right w:val="none" w:sz="0" w:space="0" w:color="auto"/>
                  </w:divBdr>
                  <w:divsChild>
                    <w:div w:id="363216028">
                      <w:marLeft w:val="0"/>
                      <w:marRight w:val="0"/>
                      <w:marTop w:val="0"/>
                      <w:marBottom w:val="0"/>
                      <w:divBdr>
                        <w:top w:val="none" w:sz="0" w:space="0" w:color="auto"/>
                        <w:left w:val="none" w:sz="0" w:space="0" w:color="auto"/>
                        <w:bottom w:val="none" w:sz="0" w:space="0" w:color="auto"/>
                        <w:right w:val="none" w:sz="0" w:space="0" w:color="auto"/>
                      </w:divBdr>
                      <w:divsChild>
                        <w:div w:id="796214553">
                          <w:marLeft w:val="0"/>
                          <w:marRight w:val="0"/>
                          <w:marTop w:val="0"/>
                          <w:marBottom w:val="0"/>
                          <w:divBdr>
                            <w:top w:val="none" w:sz="0" w:space="0" w:color="auto"/>
                            <w:left w:val="none" w:sz="0" w:space="0" w:color="auto"/>
                            <w:bottom w:val="none" w:sz="0" w:space="0" w:color="auto"/>
                            <w:right w:val="none" w:sz="0" w:space="0" w:color="auto"/>
                          </w:divBdr>
                          <w:divsChild>
                            <w:div w:id="694842647">
                              <w:marLeft w:val="0"/>
                              <w:marRight w:val="0"/>
                              <w:marTop w:val="0"/>
                              <w:marBottom w:val="0"/>
                              <w:divBdr>
                                <w:top w:val="none" w:sz="0" w:space="0" w:color="auto"/>
                                <w:left w:val="none" w:sz="0" w:space="0" w:color="auto"/>
                                <w:bottom w:val="none" w:sz="0" w:space="0" w:color="auto"/>
                                <w:right w:val="none" w:sz="0" w:space="0" w:color="auto"/>
                              </w:divBdr>
                            </w:div>
                          </w:divsChild>
                        </w:div>
                        <w:div w:id="2078356504">
                          <w:marLeft w:val="0"/>
                          <w:marRight w:val="0"/>
                          <w:marTop w:val="0"/>
                          <w:marBottom w:val="0"/>
                          <w:divBdr>
                            <w:top w:val="none" w:sz="0" w:space="0" w:color="auto"/>
                            <w:left w:val="none" w:sz="0" w:space="0" w:color="auto"/>
                            <w:bottom w:val="none" w:sz="0" w:space="0" w:color="auto"/>
                            <w:right w:val="none" w:sz="0" w:space="0" w:color="auto"/>
                          </w:divBdr>
                          <w:divsChild>
                            <w:div w:id="16766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37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uclarion.com/2012/05/rational-self-interest-benefits-all-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837</Words>
  <Characters>4771</Characters>
  <Application>Microsoft Office Word</Application>
  <DocSecurity>0</DocSecurity>
  <Lines>39</Lines>
  <Paragraphs>11</Paragraphs>
  <ScaleCrop>false</ScaleCrop>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2020-05-06T02:55:00Z</dcterms:created>
  <dcterms:modified xsi:type="dcterms:W3CDTF">2020-05-06T02:58:00Z</dcterms:modified>
</cp:coreProperties>
</file>